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22D" w:rsidRDefault="0093422D" w:rsidP="0093422D">
      <w:pPr>
        <w:widowControl/>
        <w:shd w:val="clear" w:color="auto" w:fill="FFFFFF"/>
        <w:spacing w:line="560" w:lineRule="exact"/>
        <w:jc w:val="center"/>
        <w:outlineLvl w:val="0"/>
        <w:rPr>
          <w:rFonts w:ascii="方正小标宋_GBK" w:eastAsia="方正小标宋_GBK" w:hAnsiTheme="majorEastAsia" w:cs="宋体"/>
          <w:b/>
          <w:bCs/>
          <w:color w:val="222222"/>
          <w:kern w:val="36"/>
          <w:sz w:val="44"/>
          <w:szCs w:val="44"/>
        </w:rPr>
      </w:pPr>
    </w:p>
    <w:p w:rsidR="00C46594" w:rsidRDefault="00C46594" w:rsidP="0093422D">
      <w:pPr>
        <w:widowControl/>
        <w:shd w:val="clear" w:color="auto" w:fill="FFFFFF"/>
        <w:spacing w:line="720" w:lineRule="auto"/>
        <w:jc w:val="center"/>
        <w:outlineLvl w:val="0"/>
        <w:rPr>
          <w:rFonts w:ascii="方正小标宋_GBK" w:eastAsia="方正小标宋_GBK" w:hAnsiTheme="majorEastAsia" w:cs="宋体"/>
          <w:b/>
          <w:bCs/>
          <w:color w:val="222222"/>
          <w:kern w:val="36"/>
          <w:sz w:val="44"/>
          <w:szCs w:val="44"/>
        </w:rPr>
      </w:pPr>
      <w:bookmarkStart w:id="0" w:name="_GoBack"/>
      <w:r w:rsidRPr="0093422D">
        <w:rPr>
          <w:rFonts w:ascii="方正小标宋_GBK" w:eastAsia="方正小标宋_GBK" w:hAnsiTheme="majorEastAsia" w:cs="宋体" w:hint="eastAsia"/>
          <w:b/>
          <w:bCs/>
          <w:color w:val="222222"/>
          <w:kern w:val="36"/>
          <w:sz w:val="44"/>
          <w:szCs w:val="44"/>
        </w:rPr>
        <w:t>千万别超标！公职人员办公设备、差旅费、</w:t>
      </w:r>
      <w:bookmarkEnd w:id="0"/>
      <w:r w:rsidRPr="0093422D">
        <w:rPr>
          <w:rFonts w:ascii="方正小标宋_GBK" w:eastAsia="方正小标宋_GBK" w:hAnsiTheme="majorEastAsia" w:cs="宋体" w:hint="eastAsia"/>
          <w:b/>
          <w:bCs/>
          <w:color w:val="222222"/>
          <w:kern w:val="36"/>
          <w:sz w:val="44"/>
          <w:szCs w:val="44"/>
        </w:rPr>
        <w:t>伙食费标准</w:t>
      </w:r>
    </w:p>
    <w:p w:rsidR="0093422D" w:rsidRPr="0093422D" w:rsidRDefault="0093422D" w:rsidP="0093422D">
      <w:pPr>
        <w:widowControl/>
        <w:shd w:val="clear" w:color="auto" w:fill="FFFFFF"/>
        <w:spacing w:line="480" w:lineRule="exact"/>
        <w:jc w:val="center"/>
        <w:outlineLvl w:val="0"/>
        <w:rPr>
          <w:rFonts w:ascii="方正小标宋_GBK" w:eastAsia="方正小标宋_GBK" w:hAnsiTheme="majorEastAsia" w:cs="宋体"/>
          <w:b/>
          <w:bCs/>
          <w:color w:val="222222"/>
          <w:kern w:val="36"/>
          <w:sz w:val="44"/>
          <w:szCs w:val="44"/>
        </w:rPr>
      </w:pP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据财政部网站消息，中央行政单位的办公设备及办公家具配置早已执行新的标准。中央对单位办公设备和家具的数量、价格、最低使用年限和性能等都做出了明确要求，标准更严更细！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今后，采购或者配置办公设备可要注意了，千万别超标。</w:t>
      </w:r>
    </w:p>
    <w:p w:rsidR="00C46594" w:rsidRPr="00C46594" w:rsidRDefault="00C46594" w:rsidP="00F67AA6">
      <w:pPr>
        <w:widowControl/>
        <w:spacing w:before="250" w:after="250"/>
        <w:jc w:val="center"/>
        <w:rPr>
          <w:rFonts w:ascii="仿宋" w:eastAsia="仿宋" w:hAnsi="仿宋" w:cs="宋体"/>
          <w:kern w:val="0"/>
          <w:sz w:val="32"/>
          <w:szCs w:val="32"/>
        </w:rPr>
      </w:pPr>
      <w:r w:rsidRPr="00C46594">
        <w:rPr>
          <w:rFonts w:ascii="仿宋" w:eastAsia="仿宋" w:hAnsi="仿宋" w:cs="宋体"/>
          <w:noProof/>
          <w:kern w:val="0"/>
          <w:sz w:val="32"/>
          <w:szCs w:val="32"/>
        </w:rPr>
        <w:drawing>
          <wp:inline distT="0" distB="0" distL="0" distR="0">
            <wp:extent cx="5238115" cy="3379470"/>
            <wp:effectExtent l="19050" t="0" r="635" b="0"/>
            <wp:docPr id="1" name="图片 1"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千万别超标！公职人员办公设备、差旅费、伙食费标准"/>
                    <pic:cNvPicPr>
                      <a:picLocks noChangeAspect="1" noChangeArrowheads="1"/>
                    </pic:cNvPicPr>
                  </pic:nvPicPr>
                  <pic:blipFill>
                    <a:blip r:embed="rId7" cstate="print"/>
                    <a:srcRect/>
                    <a:stretch>
                      <a:fillRect/>
                    </a:stretch>
                  </pic:blipFill>
                  <pic:spPr bwMode="auto">
                    <a:xfrm>
                      <a:off x="0" y="0"/>
                      <a:ext cx="5238115" cy="3379470"/>
                    </a:xfrm>
                    <a:prstGeom prst="rect">
                      <a:avLst/>
                    </a:prstGeom>
                    <a:noFill/>
                    <a:ln w="9525">
                      <a:noFill/>
                      <a:miter lim="800000"/>
                      <a:headEnd/>
                      <a:tailEnd/>
                    </a:ln>
                  </pic:spPr>
                </pic:pic>
              </a:graphicData>
            </a:graphic>
          </wp:inline>
        </w:drawing>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（1）计算机、打印机、扫描仪等办公室设备：电脑最少要用6年，台式的价格上限5000元</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通知要求，台式计算机（含预装正版操作系统软件）价格上限为5000元，最低使用年限为6年；便携式计算机(含预装正版操作系统软件)价格上限为7000元，最低使用年限为6年。</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通知还对打印机、复印机、传真机等的配置做了规定。明确，编制内实有人数在100人以内的单位，每20人可以配置1台复印机；编制内实有人数在100人以上的单位，超出100人的部分每30人可以配置1台复印机。复印机的价格上限为35,000元，并且规定最低使用年限为6年或复印30万张纸。</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（2）办公桌椅、沙发、茶几等办公家具：不得配置豪华家具，不得使用名贵木材</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中央行政单位能不能配置好点的办公家具，标准是什么，什么该配什么不该配，这次的规定都很明确。</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司局级的办公桌价格不能超过4500元，办公椅不能超过1500元，书柜1人2组不能超过2000元，最低使用年限均为15年。</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处级及以下人员的办公桌价格不能超过3000元，办公椅不能超过800元，书柜1人1组不能超过1200元，最低使用年限均为15年。</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另外，文件还明确提出，中央行政单位配置办公家具应当充分考虑办公布局，符合简朴实用要求，不得配置豪华家具，不得使用名贵木材。</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（3）达到“最低使用年限”后是不是就可以马上更换了？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最低使用年限是怎么确定的？通知明确，最低使用年限根据办公设备、家具的使用频率和耐用程度等确定，是通用办公设备、家具使用的低限标准。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未达到最低使用年限的坏了怎么办？通知要求，除损毁且无法修复外，原则上不得更新。</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达到使用年限就可以马上更换了？通知说，已达到使用年限仍可以使用的，应当继续使用。</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同时，通知指出，这个标准将“根据经济社会发展水平、市场价格变化等因素，适时调整。”</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办公配置标准</w:t>
      </w:r>
    </w:p>
    <w:p w:rsidR="00C46594" w:rsidRPr="00DA4E2C" w:rsidRDefault="00C46594" w:rsidP="00F67AA6">
      <w:pPr>
        <w:widowControl/>
        <w:spacing w:line="560" w:lineRule="exact"/>
        <w:ind w:firstLineChars="200" w:firstLine="640"/>
        <w:rPr>
          <w:rFonts w:ascii="仿宋" w:eastAsia="仿宋" w:hAnsi="仿宋" w:cs="宋体"/>
          <w:kern w:val="0"/>
          <w:sz w:val="32"/>
          <w:szCs w:val="32"/>
        </w:rPr>
      </w:pPr>
      <w:r w:rsidRPr="00DA4E2C">
        <w:rPr>
          <w:rFonts w:ascii="仿宋" w:eastAsia="仿宋" w:hAnsi="仿宋" w:cs="宋体"/>
          <w:kern w:val="0"/>
          <w:sz w:val="32"/>
          <w:szCs w:val="32"/>
        </w:rPr>
        <w:t>根据文件要求，中共中央直属机关，国务院各部委、直属机构、直属事业单位、办事机构，全国人大常委会办公厅，全国政协办公厅，最高人民法院，最高人民检察院，各民主党派中央本级，有关人民团体及中央垂直管理系统行政单位。配置通用办公设备、家具适用本标准。</w:t>
      </w:r>
    </w:p>
    <w:p w:rsidR="00785E11" w:rsidRPr="00DA4E2C" w:rsidRDefault="00C46594" w:rsidP="00F67AA6">
      <w:pPr>
        <w:widowControl/>
        <w:spacing w:line="560" w:lineRule="exact"/>
        <w:ind w:firstLineChars="200" w:firstLine="640"/>
        <w:rPr>
          <w:rFonts w:ascii="仿宋" w:eastAsia="仿宋" w:hAnsi="仿宋" w:cs="宋体"/>
          <w:kern w:val="0"/>
          <w:sz w:val="32"/>
          <w:szCs w:val="32"/>
        </w:rPr>
      </w:pPr>
      <w:r w:rsidRPr="00DA4E2C">
        <w:rPr>
          <w:rFonts w:ascii="仿宋" w:eastAsia="仿宋" w:hAnsi="仿宋" w:cs="宋体"/>
          <w:kern w:val="0"/>
          <w:sz w:val="32"/>
          <w:szCs w:val="32"/>
        </w:rPr>
        <w:t>另外，参照公务员法管理的事业单位和执行行政单位财务和会计制度的其他中央事业单位和社会团体配置通用办公设备、家具的，依照本标准执行。</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至于驻外机构的办公设备家具配置标准，则另行制定。</w:t>
      </w:r>
    </w:p>
    <w:p w:rsidR="00785E11" w:rsidRDefault="007143B5" w:rsidP="00F67AA6">
      <w:pPr>
        <w:widowControl/>
        <w:spacing w:line="560" w:lineRule="exact"/>
        <w:rPr>
          <w:rFonts w:ascii="仿宋" w:eastAsia="仿宋" w:hAnsi="仿宋" w:cs="宋体"/>
          <w:kern w:val="0"/>
          <w:sz w:val="32"/>
          <w:szCs w:val="32"/>
        </w:rPr>
      </w:pPr>
      <w:r>
        <w:rPr>
          <w:rFonts w:ascii="仿宋" w:eastAsia="仿宋" w:hAnsi="仿宋" w:cs="宋体"/>
          <w:kern w:val="0"/>
          <w:sz w:val="32"/>
          <w:szCs w:val="32"/>
        </w:rPr>
        <w:t>以后中央行政单位</w:t>
      </w:r>
      <w:r>
        <w:rPr>
          <w:rFonts w:ascii="仿宋" w:eastAsia="仿宋" w:hAnsi="仿宋" w:cs="宋体" w:hint="eastAsia"/>
          <w:kern w:val="0"/>
          <w:sz w:val="32"/>
          <w:szCs w:val="32"/>
        </w:rPr>
        <w:t>的</w:t>
      </w:r>
      <w:r>
        <w:rPr>
          <w:rFonts w:ascii="仿宋" w:eastAsia="仿宋" w:hAnsi="仿宋" w:cs="宋体"/>
          <w:kern w:val="0"/>
          <w:sz w:val="32"/>
          <w:szCs w:val="32"/>
        </w:rPr>
        <w:t>办公配置标准是这样的：</w:t>
      </w:r>
    </w:p>
    <w:p w:rsidR="00E208B0" w:rsidRDefault="00A371B9" w:rsidP="00F67AA6">
      <w:pPr>
        <w:widowControl/>
        <w:spacing w:before="250" w:after="250"/>
        <w:jc w:val="center"/>
        <w:rPr>
          <w:rFonts w:ascii="仿宋" w:eastAsia="仿宋" w:hAnsi="仿宋" w:cs="宋体"/>
          <w:kern w:val="0"/>
          <w:sz w:val="32"/>
          <w:szCs w:val="32"/>
        </w:rPr>
      </w:pPr>
      <w:r w:rsidRPr="00A371B9">
        <w:rPr>
          <w:rFonts w:ascii="仿宋" w:eastAsia="仿宋" w:hAnsi="仿宋" w:cs="宋体"/>
          <w:noProof/>
          <w:kern w:val="0"/>
          <w:sz w:val="32"/>
          <w:szCs w:val="32"/>
        </w:rPr>
        <w:lastRenderedPageBreak/>
        <w:drawing>
          <wp:inline distT="0" distB="0" distL="0" distR="0">
            <wp:extent cx="4572828" cy="7971184"/>
            <wp:effectExtent l="19050" t="0" r="0" b="0"/>
            <wp:docPr id="30"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47" b="75646"/>
                    <a:stretch>
                      <a:fillRect/>
                    </a:stretch>
                  </pic:blipFill>
                  <pic:spPr bwMode="auto">
                    <a:xfrm>
                      <a:off x="0" y="0"/>
                      <a:ext cx="4572828" cy="7971184"/>
                    </a:xfrm>
                    <a:prstGeom prst="rect">
                      <a:avLst/>
                    </a:prstGeom>
                    <a:noFill/>
                    <a:ln w="9525">
                      <a:noFill/>
                      <a:miter lim="800000"/>
                      <a:headEnd/>
                      <a:tailEnd/>
                    </a:ln>
                  </pic:spPr>
                </pic:pic>
              </a:graphicData>
            </a:graphic>
          </wp:inline>
        </w:drawing>
      </w:r>
      <w:r w:rsidRPr="00A371B9">
        <w:rPr>
          <w:rFonts w:ascii="仿宋" w:eastAsia="仿宋" w:hAnsi="仿宋" w:cs="宋体"/>
          <w:noProof/>
          <w:kern w:val="0"/>
          <w:sz w:val="32"/>
          <w:szCs w:val="32"/>
        </w:rPr>
        <w:lastRenderedPageBreak/>
        <w:drawing>
          <wp:inline distT="0" distB="0" distL="0" distR="0">
            <wp:extent cx="4572828" cy="6689035"/>
            <wp:effectExtent l="19050" t="0" r="0" b="0"/>
            <wp:docPr id="29"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23987" b="55533"/>
                    <a:stretch>
                      <a:fillRect/>
                    </a:stretch>
                  </pic:blipFill>
                  <pic:spPr bwMode="auto">
                    <a:xfrm>
                      <a:off x="0" y="0"/>
                      <a:ext cx="4572828" cy="6689035"/>
                    </a:xfrm>
                    <a:prstGeom prst="rect">
                      <a:avLst/>
                    </a:prstGeom>
                    <a:noFill/>
                    <a:ln w="9525">
                      <a:noFill/>
                      <a:miter lim="800000"/>
                      <a:headEnd/>
                      <a:tailEnd/>
                    </a:ln>
                  </pic:spPr>
                </pic:pic>
              </a:graphicData>
            </a:graphic>
          </wp:inline>
        </w:drawing>
      </w:r>
      <w:r w:rsidRPr="00A371B9">
        <w:rPr>
          <w:rFonts w:ascii="仿宋" w:eastAsia="仿宋" w:hAnsi="仿宋" w:cs="宋体"/>
          <w:noProof/>
          <w:kern w:val="0"/>
          <w:sz w:val="32"/>
          <w:szCs w:val="32"/>
        </w:rPr>
        <w:lastRenderedPageBreak/>
        <w:drawing>
          <wp:inline distT="0" distB="0" distL="0" distR="0">
            <wp:extent cx="4572635" cy="3562350"/>
            <wp:effectExtent l="0" t="0" r="0" b="0"/>
            <wp:docPr id="26"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42851" b="44916"/>
                    <a:stretch>
                      <a:fillRect/>
                    </a:stretch>
                  </pic:blipFill>
                  <pic:spPr bwMode="auto">
                    <a:xfrm>
                      <a:off x="0" y="0"/>
                      <a:ext cx="4572831" cy="3562503"/>
                    </a:xfrm>
                    <a:prstGeom prst="rect">
                      <a:avLst/>
                    </a:prstGeom>
                    <a:noFill/>
                    <a:ln w="9525">
                      <a:noFill/>
                      <a:miter lim="800000"/>
                      <a:headEnd/>
                      <a:tailEnd/>
                    </a:ln>
                  </pic:spPr>
                </pic:pic>
              </a:graphicData>
            </a:graphic>
          </wp:inline>
        </w:drawing>
      </w:r>
      <w:r w:rsidR="00E208B0" w:rsidRPr="00E208B0">
        <w:rPr>
          <w:rFonts w:ascii="仿宋" w:eastAsia="仿宋" w:hAnsi="仿宋" w:cs="宋体"/>
          <w:noProof/>
          <w:kern w:val="0"/>
          <w:sz w:val="32"/>
          <w:szCs w:val="32"/>
        </w:rPr>
        <w:drawing>
          <wp:inline distT="0" distB="0" distL="0" distR="0">
            <wp:extent cx="4572000" cy="5066760"/>
            <wp:effectExtent l="0" t="0" r="0" b="0"/>
            <wp:docPr id="25"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54811" b="26020"/>
                    <a:stretch>
                      <a:fillRect/>
                    </a:stretch>
                  </pic:blipFill>
                  <pic:spPr bwMode="auto">
                    <a:xfrm>
                      <a:off x="0" y="0"/>
                      <a:ext cx="4583406" cy="5079400"/>
                    </a:xfrm>
                    <a:prstGeom prst="rect">
                      <a:avLst/>
                    </a:prstGeom>
                    <a:noFill/>
                    <a:ln w="9525">
                      <a:noFill/>
                      <a:miter lim="800000"/>
                      <a:headEnd/>
                      <a:tailEnd/>
                    </a:ln>
                  </pic:spPr>
                </pic:pic>
              </a:graphicData>
            </a:graphic>
          </wp:inline>
        </w:drawing>
      </w:r>
      <w:r w:rsidR="00E208B0" w:rsidRPr="00E208B0">
        <w:rPr>
          <w:rFonts w:ascii="仿宋" w:eastAsia="仿宋" w:hAnsi="仿宋" w:cs="宋体"/>
          <w:noProof/>
          <w:kern w:val="0"/>
          <w:sz w:val="32"/>
          <w:szCs w:val="32"/>
        </w:rPr>
        <w:lastRenderedPageBreak/>
        <w:drawing>
          <wp:inline distT="0" distB="0" distL="0" distR="0">
            <wp:extent cx="4572828" cy="2832652"/>
            <wp:effectExtent l="19050" t="0" r="0" b="0"/>
            <wp:docPr id="24"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74346" b="16981"/>
                    <a:stretch>
                      <a:fillRect/>
                    </a:stretch>
                  </pic:blipFill>
                  <pic:spPr bwMode="auto">
                    <a:xfrm>
                      <a:off x="0" y="0"/>
                      <a:ext cx="4572828" cy="2832652"/>
                    </a:xfrm>
                    <a:prstGeom prst="rect">
                      <a:avLst/>
                    </a:prstGeom>
                    <a:noFill/>
                    <a:ln w="9525">
                      <a:noFill/>
                      <a:miter lim="800000"/>
                      <a:headEnd/>
                      <a:tailEnd/>
                    </a:ln>
                  </pic:spPr>
                </pic:pic>
              </a:graphicData>
            </a:graphic>
          </wp:inline>
        </w:drawing>
      </w:r>
      <w:r w:rsidR="00E208B0" w:rsidRPr="00E208B0">
        <w:rPr>
          <w:rFonts w:ascii="仿宋" w:eastAsia="仿宋" w:hAnsi="仿宋" w:cs="宋体"/>
          <w:noProof/>
          <w:kern w:val="0"/>
          <w:sz w:val="32"/>
          <w:szCs w:val="32"/>
        </w:rPr>
        <w:drawing>
          <wp:inline distT="0" distB="0" distL="0" distR="0">
            <wp:extent cx="4632463" cy="4999383"/>
            <wp:effectExtent l="19050" t="0" r="0" b="0"/>
            <wp:docPr id="23" name="图片 2"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千万别超标！公职人员办公设备、差旅费、伙食费标准"/>
                    <pic:cNvPicPr>
                      <a:picLocks noChangeAspect="1" noChangeArrowheads="1"/>
                    </pic:cNvPicPr>
                  </pic:nvPicPr>
                  <pic:blipFill>
                    <a:blip r:embed="rId8" cstate="print"/>
                    <a:srcRect t="84693"/>
                    <a:stretch>
                      <a:fillRect/>
                    </a:stretch>
                  </pic:blipFill>
                  <pic:spPr bwMode="auto">
                    <a:xfrm>
                      <a:off x="0" y="0"/>
                      <a:ext cx="4632463" cy="4999383"/>
                    </a:xfrm>
                    <a:prstGeom prst="rect">
                      <a:avLst/>
                    </a:prstGeom>
                    <a:noFill/>
                    <a:ln w="9525">
                      <a:noFill/>
                      <a:miter lim="800000"/>
                      <a:headEnd/>
                      <a:tailEnd/>
                    </a:ln>
                  </pic:spPr>
                </pic:pic>
              </a:graphicData>
            </a:graphic>
          </wp:inline>
        </w:drawing>
      </w:r>
    </w:p>
    <w:p w:rsidR="00C46594" w:rsidRPr="00C46594" w:rsidRDefault="00AA5723" w:rsidP="00F67AA6">
      <w:pPr>
        <w:widowControl/>
        <w:spacing w:before="250" w:after="250"/>
        <w:ind w:firstLineChars="200" w:firstLine="640"/>
        <w:jc w:val="center"/>
        <w:rPr>
          <w:rFonts w:ascii="仿宋" w:eastAsia="仿宋" w:hAnsi="仿宋" w:cs="宋体"/>
          <w:kern w:val="0"/>
          <w:sz w:val="32"/>
          <w:szCs w:val="32"/>
        </w:rPr>
      </w:pPr>
      <w:r w:rsidRPr="00AA5723">
        <w:rPr>
          <w:rFonts w:ascii="仿宋" w:eastAsia="仿宋" w:hAnsi="仿宋" w:cs="宋体"/>
          <w:noProof/>
          <w:kern w:val="0"/>
          <w:sz w:val="32"/>
          <w:szCs w:val="32"/>
        </w:rPr>
        <w:lastRenderedPageBreak/>
        <w:drawing>
          <wp:inline distT="0" distB="0" distL="0" distR="0">
            <wp:extent cx="4572828" cy="8070574"/>
            <wp:effectExtent l="19050" t="0" r="0" b="0"/>
            <wp:docPr id="36"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120" b="84907"/>
                    <a:stretch>
                      <a:fillRect/>
                    </a:stretch>
                  </pic:blipFill>
                  <pic:spPr bwMode="auto">
                    <a:xfrm>
                      <a:off x="0" y="0"/>
                      <a:ext cx="4572828" cy="8070574"/>
                    </a:xfrm>
                    <a:prstGeom prst="rect">
                      <a:avLst/>
                    </a:prstGeom>
                    <a:noFill/>
                    <a:ln w="9525">
                      <a:noFill/>
                      <a:miter lim="800000"/>
                      <a:headEnd/>
                      <a:tailEnd/>
                    </a:ln>
                  </pic:spPr>
                </pic:pic>
              </a:graphicData>
            </a:graphic>
          </wp:inline>
        </w:drawing>
      </w:r>
      <w:r w:rsidRPr="00AA5723">
        <w:rPr>
          <w:rFonts w:ascii="仿宋" w:eastAsia="仿宋" w:hAnsi="仿宋" w:cs="宋体"/>
          <w:noProof/>
          <w:kern w:val="0"/>
          <w:sz w:val="32"/>
          <w:szCs w:val="32"/>
        </w:rPr>
        <w:lastRenderedPageBreak/>
        <w:drawing>
          <wp:inline distT="0" distB="0" distL="0" distR="0">
            <wp:extent cx="4572828" cy="8855765"/>
            <wp:effectExtent l="19050" t="0" r="0" b="0"/>
            <wp:docPr id="35"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15788" b="67780"/>
                    <a:stretch>
                      <a:fillRect/>
                    </a:stretch>
                  </pic:blipFill>
                  <pic:spPr bwMode="auto">
                    <a:xfrm>
                      <a:off x="0" y="0"/>
                      <a:ext cx="4572828" cy="8855765"/>
                    </a:xfrm>
                    <a:prstGeom prst="rect">
                      <a:avLst/>
                    </a:prstGeom>
                    <a:noFill/>
                    <a:ln w="9525">
                      <a:noFill/>
                      <a:miter lim="800000"/>
                      <a:headEnd/>
                      <a:tailEnd/>
                    </a:ln>
                  </pic:spPr>
                </pic:pic>
              </a:graphicData>
            </a:graphic>
          </wp:inline>
        </w:drawing>
      </w:r>
      <w:r w:rsidRPr="00AA5723">
        <w:rPr>
          <w:rFonts w:ascii="仿宋" w:eastAsia="仿宋" w:hAnsi="仿宋" w:cs="宋体"/>
          <w:noProof/>
          <w:kern w:val="0"/>
          <w:sz w:val="32"/>
          <w:szCs w:val="32"/>
        </w:rPr>
        <w:lastRenderedPageBreak/>
        <w:drawing>
          <wp:inline distT="0" distB="0" distL="0" distR="0">
            <wp:extent cx="4572828" cy="8438322"/>
            <wp:effectExtent l="19050" t="0" r="0" b="0"/>
            <wp:docPr id="34"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32695" b="51643"/>
                    <a:stretch>
                      <a:fillRect/>
                    </a:stretch>
                  </pic:blipFill>
                  <pic:spPr bwMode="auto">
                    <a:xfrm>
                      <a:off x="0" y="0"/>
                      <a:ext cx="4572828" cy="8438322"/>
                    </a:xfrm>
                    <a:prstGeom prst="rect">
                      <a:avLst/>
                    </a:prstGeom>
                    <a:noFill/>
                    <a:ln w="9525">
                      <a:noFill/>
                      <a:miter lim="800000"/>
                      <a:headEnd/>
                      <a:tailEnd/>
                    </a:ln>
                  </pic:spPr>
                </pic:pic>
              </a:graphicData>
            </a:graphic>
          </wp:inline>
        </w:drawing>
      </w:r>
      <w:r w:rsidRPr="00AA5723">
        <w:rPr>
          <w:rFonts w:ascii="仿宋" w:eastAsia="仿宋" w:hAnsi="仿宋" w:cs="宋体"/>
          <w:noProof/>
          <w:kern w:val="0"/>
          <w:sz w:val="32"/>
          <w:szCs w:val="32"/>
        </w:rPr>
        <w:lastRenderedPageBreak/>
        <w:drawing>
          <wp:inline distT="0" distB="0" distL="0" distR="0">
            <wp:extent cx="4572828" cy="8289234"/>
            <wp:effectExtent l="19050" t="0" r="0" b="0"/>
            <wp:docPr id="33"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48057" b="36553"/>
                    <a:stretch>
                      <a:fillRect/>
                    </a:stretch>
                  </pic:blipFill>
                  <pic:spPr bwMode="auto">
                    <a:xfrm>
                      <a:off x="0" y="0"/>
                      <a:ext cx="4572828" cy="8289234"/>
                    </a:xfrm>
                    <a:prstGeom prst="rect">
                      <a:avLst/>
                    </a:prstGeom>
                    <a:noFill/>
                    <a:ln w="9525">
                      <a:noFill/>
                      <a:miter lim="800000"/>
                      <a:headEnd/>
                      <a:tailEnd/>
                    </a:ln>
                  </pic:spPr>
                </pic:pic>
              </a:graphicData>
            </a:graphic>
          </wp:inline>
        </w:drawing>
      </w:r>
      <w:r w:rsidRPr="00AA5723">
        <w:rPr>
          <w:rFonts w:ascii="仿宋" w:eastAsia="仿宋" w:hAnsi="仿宋" w:cs="宋体"/>
          <w:noProof/>
          <w:kern w:val="0"/>
          <w:sz w:val="32"/>
          <w:szCs w:val="32"/>
        </w:rPr>
        <w:lastRenderedPageBreak/>
        <w:drawing>
          <wp:inline distT="0" distB="0" distL="0" distR="0">
            <wp:extent cx="4572828" cy="6867939"/>
            <wp:effectExtent l="19050" t="0" r="0" b="0"/>
            <wp:docPr id="32"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63761" b="23488"/>
                    <a:stretch>
                      <a:fillRect/>
                    </a:stretch>
                  </pic:blipFill>
                  <pic:spPr bwMode="auto">
                    <a:xfrm>
                      <a:off x="0" y="0"/>
                      <a:ext cx="4572828" cy="6867939"/>
                    </a:xfrm>
                    <a:prstGeom prst="rect">
                      <a:avLst/>
                    </a:prstGeom>
                    <a:noFill/>
                    <a:ln w="9525">
                      <a:noFill/>
                      <a:miter lim="800000"/>
                      <a:headEnd/>
                      <a:tailEnd/>
                    </a:ln>
                  </pic:spPr>
                </pic:pic>
              </a:graphicData>
            </a:graphic>
          </wp:inline>
        </w:drawing>
      </w:r>
      <w:r w:rsidR="00A371B9" w:rsidRPr="00A371B9">
        <w:rPr>
          <w:rFonts w:ascii="仿宋" w:eastAsia="仿宋" w:hAnsi="仿宋" w:cs="宋体"/>
          <w:noProof/>
          <w:kern w:val="0"/>
          <w:sz w:val="32"/>
          <w:szCs w:val="32"/>
        </w:rPr>
        <w:lastRenderedPageBreak/>
        <w:drawing>
          <wp:inline distT="0" distB="0" distL="0" distR="0">
            <wp:extent cx="4572828" cy="6440557"/>
            <wp:effectExtent l="19050" t="0" r="0" b="0"/>
            <wp:docPr id="31"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76052" b="11993"/>
                    <a:stretch>
                      <a:fillRect/>
                    </a:stretch>
                  </pic:blipFill>
                  <pic:spPr bwMode="auto">
                    <a:xfrm>
                      <a:off x="0" y="0"/>
                      <a:ext cx="4572828" cy="6440557"/>
                    </a:xfrm>
                    <a:prstGeom prst="rect">
                      <a:avLst/>
                    </a:prstGeom>
                    <a:noFill/>
                    <a:ln w="9525">
                      <a:noFill/>
                      <a:miter lim="800000"/>
                      <a:headEnd/>
                      <a:tailEnd/>
                    </a:ln>
                  </pic:spPr>
                </pic:pic>
              </a:graphicData>
            </a:graphic>
          </wp:inline>
        </w:drawing>
      </w:r>
    </w:p>
    <w:p w:rsidR="00C46594" w:rsidRPr="00C46594" w:rsidRDefault="00C46594" w:rsidP="00C46594">
      <w:pPr>
        <w:widowControl/>
        <w:spacing w:before="250" w:after="250"/>
        <w:ind w:firstLineChars="200" w:firstLine="640"/>
        <w:rPr>
          <w:rFonts w:ascii="仿宋" w:eastAsia="仿宋" w:hAnsi="仿宋" w:cs="宋体"/>
          <w:kern w:val="0"/>
          <w:sz w:val="32"/>
          <w:szCs w:val="32"/>
        </w:rPr>
      </w:pPr>
    </w:p>
    <w:p w:rsidR="00C46594" w:rsidRPr="00C46594" w:rsidRDefault="00C46594" w:rsidP="00C46594">
      <w:pPr>
        <w:widowControl/>
        <w:spacing w:before="250" w:after="250"/>
        <w:ind w:firstLineChars="200" w:firstLine="640"/>
        <w:rPr>
          <w:rFonts w:ascii="仿宋" w:eastAsia="仿宋" w:hAnsi="仿宋" w:cs="宋体"/>
          <w:kern w:val="0"/>
          <w:sz w:val="32"/>
          <w:szCs w:val="32"/>
        </w:rPr>
      </w:pPr>
      <w:r w:rsidRPr="00C46594">
        <w:rPr>
          <w:rFonts w:ascii="仿宋" w:eastAsia="仿宋" w:hAnsi="仿宋" w:cs="宋体"/>
          <w:noProof/>
          <w:kern w:val="0"/>
          <w:sz w:val="32"/>
          <w:szCs w:val="32"/>
        </w:rPr>
        <w:lastRenderedPageBreak/>
        <w:drawing>
          <wp:inline distT="0" distB="0" distL="0" distR="0">
            <wp:extent cx="4572829" cy="6301409"/>
            <wp:effectExtent l="19050" t="0" r="0" b="0"/>
            <wp:docPr id="3" name="图片 3"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万别超标！公职人员办公设备、差旅费、伙食费标准"/>
                    <pic:cNvPicPr>
                      <a:picLocks noChangeAspect="1" noChangeArrowheads="1"/>
                    </pic:cNvPicPr>
                  </pic:nvPicPr>
                  <pic:blipFill>
                    <a:blip r:embed="rId9" cstate="print"/>
                    <a:srcRect t="88154" b="149"/>
                    <a:stretch>
                      <a:fillRect/>
                    </a:stretch>
                  </pic:blipFill>
                  <pic:spPr bwMode="auto">
                    <a:xfrm>
                      <a:off x="0" y="0"/>
                      <a:ext cx="4572829" cy="6301409"/>
                    </a:xfrm>
                    <a:prstGeom prst="rect">
                      <a:avLst/>
                    </a:prstGeom>
                    <a:noFill/>
                    <a:ln w="9525">
                      <a:noFill/>
                      <a:miter lim="800000"/>
                      <a:headEnd/>
                      <a:tailEnd/>
                    </a:ln>
                  </pic:spPr>
                </pic:pic>
              </a:graphicData>
            </a:graphic>
          </wp:inline>
        </w:drawing>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公职人员应该知道的出差花费新规定和标准！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近期，财政部办公厅、国家机关事务管理局办公室、中共中央直属机关事务管理局办公室联合印发《关于规范差旅伙食费和市内交通费收交管理有关事项的通知》，进一步规范差旅伙食费和市内交通费收交管理。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身为国家公职人员，在日常公务活动中必须严格遵守国家的相关规定。为此，我们整理了最新的差旅费、住宿费、交通费、伙食费、会议费等标准，一起来学习了解！</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一、差旅伙食费和市内交通费新规</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财政部办公厅、国家机关事务管理局办公室、中共中央直属机关事务管理局办公室联合印发《关于规范差旅伙食费和市内交通费收交管理有关事项的通知》（以下简称《通知》），分类细化差旅伙食费和市内交通费交纳标准及管理要求，规范接待单位开具凭证及收取费用管理，明确中央和地方相关部门的职责分工。《通知》自2019年8月1日起施行。</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1.伙食费怎么交</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通知》细化了此前规章制度的有关规定。比如，《中央和国家机关差旅费管理办法》规定，“出差人员应当自行用餐。凡由接待单位统一安排用餐的，应当向接待单位交纳伙食费”“出差人员由接待单位或其他单位提供交通工具的，应向接待单位或其他单位交纳相关费用”。对此，《通知》明确了交纳标准及管理要求。</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通知》明确，中央单位出差人员（以下称出差人员）出差期间按规定领取伙食补助费。除确因工作需要由接待单位按规定安排的一次工作餐外，用餐费用自行解决。出差人员需接待单位协助安排用餐的，应当提前告知控制标准，并向伙食提供方交纳伙食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在单位内部食堂用餐，有对外收费标准的，出差人员按标准交纳；没有对外收费标准的，早餐按照日伙食补助费标</w:t>
      </w:r>
      <w:r w:rsidRPr="00C46594">
        <w:rPr>
          <w:rFonts w:ascii="仿宋" w:eastAsia="仿宋" w:hAnsi="仿宋" w:cs="宋体"/>
          <w:kern w:val="0"/>
          <w:sz w:val="32"/>
          <w:szCs w:val="32"/>
        </w:rPr>
        <w:lastRenderedPageBreak/>
        <w:t>准的20%交纳，午餐、晚餐按照日伙食补助费标准的40%交纳。</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在宾馆、饭店等餐饮服务单位用餐的，按照餐饮服务单位收费标准交纳相关费用。</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2.市内交通费怎么交？</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《通知》明确，出差人员出差期间按规定领取市内交通费。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接待单位协助提供交通工具并有收费标准的，出差人员按标准交纳，最高不超过日市内交通费标准；没有收费标准的，每人每半天按照日市内交通费标准的50%交纳。</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接待单位协助安排用餐、提供交通工具的，出差人员应当索取相应的行政事业单位资金往来结算票据或税务发票等凭证，个人保存备查，不作为报销依据。</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通知》规定，接待单位应当按规定收取出差人员相关费用，及时出具行政事业单位资金往来结算票据或税务发票；确实无法出具上述凭证的，可出具其他收款凭证。加强收取费用的管理，做好业务台账登记，纳入统一核算，所收费用可作为代收款项用于相关支出或作收入处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二、差旅住宿费</w:t>
      </w:r>
    </w:p>
    <w:p w:rsid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2016年4月1日，财政部印发关于《中央和国家机关工作人员赴地方差旅住宿费标准明细表》的通知规定，部级官员出差北京，住宿费标准每天限额为1100元，司局级官员每天限额650元，其他人员每天限额500元。</w:t>
      </w:r>
    </w:p>
    <w:p w:rsidR="0024589B" w:rsidRPr="00C46594" w:rsidRDefault="0024589B"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部级官员赴天津、河北、山西、内蒙、辽宁、大连、吉林等地，住宿费标准每天限额多为800元。</w:t>
      </w:r>
    </w:p>
    <w:p w:rsidR="00C46594" w:rsidRPr="00C46594" w:rsidRDefault="00A80989" w:rsidP="00E208B0">
      <w:pPr>
        <w:widowControl/>
        <w:spacing w:before="250" w:after="250"/>
        <w:ind w:firstLineChars="200" w:firstLine="640"/>
        <w:jc w:val="center"/>
        <w:rPr>
          <w:rFonts w:ascii="仿宋" w:eastAsia="仿宋" w:hAnsi="仿宋" w:cs="宋体"/>
          <w:kern w:val="0"/>
          <w:sz w:val="32"/>
          <w:szCs w:val="32"/>
        </w:rPr>
      </w:pPr>
      <w:r>
        <w:rPr>
          <w:rFonts w:ascii="仿宋" w:eastAsia="仿宋" w:hAnsi="仿宋" w:cs="宋体"/>
          <w:noProof/>
          <w:kern w:val="0"/>
          <w:sz w:val="32"/>
          <w:szCs w:val="32"/>
        </w:rPr>
        <w:t xml:space="preserve"> </w:t>
      </w:r>
      <w:r w:rsidR="0024589B" w:rsidRPr="00BE3A1F">
        <w:rPr>
          <w:rFonts w:ascii="仿宋" w:eastAsia="仿宋" w:hAnsi="仿宋" w:cs="宋体"/>
          <w:noProof/>
          <w:kern w:val="0"/>
          <w:sz w:val="32"/>
          <w:szCs w:val="32"/>
        </w:rPr>
        <w:t xml:space="preserve"> </w:t>
      </w:r>
      <w:r>
        <w:rPr>
          <w:noProof/>
        </w:rPr>
        <w:drawing>
          <wp:inline distT="0" distB="0" distL="0" distR="0" wp14:anchorId="48E7E912" wp14:editId="77CADFDD">
            <wp:extent cx="5257143" cy="6485714"/>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7143" cy="6485714"/>
                    </a:xfrm>
                    <a:prstGeom prst="rect">
                      <a:avLst/>
                    </a:prstGeom>
                  </pic:spPr>
                </pic:pic>
              </a:graphicData>
            </a:graphic>
          </wp:inline>
        </w:drawing>
      </w:r>
    </w:p>
    <w:p w:rsidR="00C46594" w:rsidRPr="00C46594" w:rsidRDefault="00A80989" w:rsidP="00E208B0">
      <w:pPr>
        <w:widowControl/>
        <w:spacing w:before="250" w:after="250"/>
        <w:ind w:firstLineChars="200" w:firstLine="420"/>
        <w:jc w:val="center"/>
        <w:rPr>
          <w:rFonts w:ascii="仿宋" w:eastAsia="仿宋" w:hAnsi="仿宋" w:cs="宋体"/>
          <w:kern w:val="0"/>
          <w:sz w:val="32"/>
          <w:szCs w:val="32"/>
        </w:rPr>
      </w:pPr>
      <w:r>
        <w:rPr>
          <w:noProof/>
        </w:rPr>
        <w:lastRenderedPageBreak/>
        <w:drawing>
          <wp:inline distT="0" distB="0" distL="0" distR="0" wp14:anchorId="22B8ECDC" wp14:editId="242B700F">
            <wp:extent cx="5133333" cy="65428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3333" cy="6542857"/>
                    </a:xfrm>
                    <a:prstGeom prst="rect">
                      <a:avLst/>
                    </a:prstGeom>
                  </pic:spPr>
                </pic:pic>
              </a:graphicData>
            </a:graphic>
          </wp:inline>
        </w:drawing>
      </w:r>
      <w:r w:rsidRPr="00A80989">
        <w:rPr>
          <w:noProof/>
        </w:rPr>
        <w:lastRenderedPageBreak/>
        <w:t xml:space="preserve"> </w:t>
      </w:r>
      <w:r>
        <w:rPr>
          <w:noProof/>
        </w:rPr>
        <w:drawing>
          <wp:inline distT="0" distB="0" distL="0" distR="0" wp14:anchorId="136C0C9C" wp14:editId="4D6C55BB">
            <wp:extent cx="5133333" cy="25809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333" cy="2580952"/>
                    </a:xfrm>
                    <a:prstGeom prst="rect">
                      <a:avLst/>
                    </a:prstGeom>
                  </pic:spPr>
                </pic:pic>
              </a:graphicData>
            </a:graphic>
          </wp:inline>
        </w:drawing>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三、交通费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2014年起执行的《中央和国家机关差旅费管理办法》中，对城市间交通费和市内交通费都作出了明确规定。</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1.城市间交通费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城市间交通费是指工作人员因公到常驻地以外地区出差乘坐火车、轮船、飞机等交通工具所发生的费用。出差人员应当按规定等级乘坐交通工具。乘坐交通工具的等级见下表：</w:t>
      </w:r>
    </w:p>
    <w:p w:rsidR="00C46594" w:rsidRPr="00C46594" w:rsidRDefault="00C46594" w:rsidP="00F67AA6">
      <w:pPr>
        <w:widowControl/>
        <w:spacing w:before="250" w:after="250"/>
        <w:rPr>
          <w:rFonts w:ascii="仿宋" w:eastAsia="仿宋" w:hAnsi="仿宋" w:cs="宋体"/>
          <w:kern w:val="0"/>
          <w:sz w:val="32"/>
          <w:szCs w:val="32"/>
        </w:rPr>
      </w:pPr>
      <w:r w:rsidRPr="00C46594">
        <w:rPr>
          <w:rFonts w:ascii="仿宋" w:eastAsia="仿宋" w:hAnsi="仿宋" w:cs="宋体"/>
          <w:noProof/>
          <w:kern w:val="0"/>
          <w:sz w:val="32"/>
          <w:szCs w:val="32"/>
        </w:rPr>
        <w:drawing>
          <wp:inline distT="0" distB="0" distL="0" distR="0">
            <wp:extent cx="5628640" cy="2828925"/>
            <wp:effectExtent l="0" t="0" r="0" b="0"/>
            <wp:docPr id="5" name="图片 5"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千万别超标！公职人员办公设备、差旅费、伙食费标准"/>
                    <pic:cNvPicPr>
                      <a:picLocks noChangeAspect="1" noChangeArrowheads="1"/>
                    </pic:cNvPicPr>
                  </pic:nvPicPr>
                  <pic:blipFill>
                    <a:blip r:embed="rId13" cstate="print"/>
                    <a:srcRect/>
                    <a:stretch>
                      <a:fillRect/>
                    </a:stretch>
                  </pic:blipFill>
                  <pic:spPr bwMode="auto">
                    <a:xfrm>
                      <a:off x="0" y="0"/>
                      <a:ext cx="5643047" cy="2836166"/>
                    </a:xfrm>
                    <a:prstGeom prst="rect">
                      <a:avLst/>
                    </a:prstGeom>
                    <a:noFill/>
                    <a:ln w="9525">
                      <a:noFill/>
                      <a:miter lim="800000"/>
                      <a:headEnd/>
                      <a:tailEnd/>
                    </a:ln>
                  </pic:spPr>
                </pic:pic>
              </a:graphicData>
            </a:graphic>
          </wp:inline>
        </w:drawing>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部级及相当职务人员出差，因工作需要，随行一人可乘坐同等级交通工具。未按规定等级乘坐交通工具的，超支部分由个人自理。</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到出差目的地有多种交通工具可选择时，出差人员在不影响公务、确保安全的前提下，应当选乘经济便捷的交通工具。</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乘坐飞机的，民航发展基金、燃油附加费可以凭据报销。乘坐飞机、火车、轮船等交通工具的，每人次可以购买交通意外保险一份。所在单位统一购买交通意外保险的，不再重复购买。</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2.市内交通费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市内交通费是指工作人员因公出差期间发生的市内交通费用。</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市内交通费按出差自然(日历)天数计算，每人每天80元包干使用。</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出差人员由接待单位或其他单位提供交通工具的，应向接待单位或其他单位交纳相关费用。</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四、伙食费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党政机关国内公务接待管理规定》指出，接待对象应当按照规定标准自行用餐。确因工作需要，接待单位可以安排工作餐一次，并严格控制陪餐人数。接待对象在10人以内的，陪餐人数不得超过3人；超过10人的，不得超过接待对象人数的三分之一。</w:t>
      </w:r>
    </w:p>
    <w:p w:rsidR="00A80989"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工作餐应当供应家常菜，不得提供鱼翅、燕窝等高档菜肴和用野生保护动物制作的菜肴，不得提供香烟和高档酒水，不</w:t>
      </w:r>
      <w:r w:rsidR="00A80989" w:rsidRPr="00C46594">
        <w:rPr>
          <w:rFonts w:ascii="仿宋" w:eastAsia="仿宋" w:hAnsi="仿宋" w:cs="宋体"/>
          <w:kern w:val="0"/>
          <w:sz w:val="32"/>
          <w:szCs w:val="32"/>
        </w:rPr>
        <w:t>得使用私人会所、高消费餐饮场所。</w:t>
      </w:r>
    </w:p>
    <w:p w:rsidR="00C46594" w:rsidRPr="00C46594" w:rsidRDefault="00C46594" w:rsidP="00F67AA6">
      <w:pPr>
        <w:widowControl/>
        <w:spacing w:before="250" w:after="250"/>
        <w:jc w:val="center"/>
        <w:rPr>
          <w:rFonts w:ascii="仿宋" w:eastAsia="仿宋" w:hAnsi="仿宋" w:cs="宋体"/>
          <w:kern w:val="0"/>
          <w:sz w:val="32"/>
          <w:szCs w:val="32"/>
        </w:rPr>
      </w:pPr>
      <w:r w:rsidRPr="00C46594">
        <w:rPr>
          <w:rFonts w:ascii="仿宋" w:eastAsia="仿宋" w:hAnsi="仿宋" w:cs="宋体"/>
          <w:noProof/>
          <w:kern w:val="0"/>
          <w:sz w:val="32"/>
          <w:szCs w:val="32"/>
        </w:rPr>
        <w:drawing>
          <wp:inline distT="0" distB="0" distL="0" distR="0">
            <wp:extent cx="5278120" cy="5429250"/>
            <wp:effectExtent l="0" t="0" r="0" b="0"/>
            <wp:docPr id="8" name="图片 6"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千万别超标！公职人员办公设备、差旅费、伙食费标准"/>
                    <pic:cNvPicPr>
                      <a:picLocks noChangeAspect="1" noChangeArrowheads="1"/>
                    </pic:cNvPicPr>
                  </pic:nvPicPr>
                  <pic:blipFill>
                    <a:blip r:embed="rId14" cstate="print"/>
                    <a:srcRect b="20333"/>
                    <a:stretch>
                      <a:fillRect/>
                    </a:stretch>
                  </pic:blipFill>
                  <pic:spPr bwMode="auto">
                    <a:xfrm>
                      <a:off x="0" y="0"/>
                      <a:ext cx="5278514" cy="5429655"/>
                    </a:xfrm>
                    <a:prstGeom prst="rect">
                      <a:avLst/>
                    </a:prstGeom>
                    <a:noFill/>
                    <a:ln w="9525">
                      <a:noFill/>
                      <a:miter lim="800000"/>
                      <a:headEnd/>
                      <a:tailEnd/>
                    </a:ln>
                  </pic:spPr>
                </pic:pic>
              </a:graphicData>
            </a:graphic>
          </wp:inline>
        </w:drawing>
      </w:r>
      <w:r w:rsidR="00904218">
        <w:rPr>
          <w:rFonts w:ascii="仿宋" w:eastAsia="仿宋" w:hAnsi="仿宋" w:cs="宋体"/>
          <w:noProof/>
          <w:kern w:val="0"/>
          <w:sz w:val="32"/>
          <w:szCs w:val="32"/>
        </w:rPr>
        <w:drawing>
          <wp:inline distT="0" distB="0" distL="0" distR="0">
            <wp:extent cx="5277872" cy="1808921"/>
            <wp:effectExtent l="19050" t="0" r="0" b="0"/>
            <wp:docPr id="14" name="图片 13" descr="e0c0f724d5ce422f910eeb51ce7a6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0f724d5ce422f910eeb51ce7a607f.jpg"/>
                    <pic:cNvPicPr/>
                  </pic:nvPicPr>
                  <pic:blipFill>
                    <a:blip r:embed="rId14" cstate="print"/>
                    <a:srcRect t="79550"/>
                    <a:stretch>
                      <a:fillRect/>
                    </a:stretch>
                  </pic:blipFill>
                  <pic:spPr>
                    <a:xfrm>
                      <a:off x="0" y="0"/>
                      <a:ext cx="5277872" cy="1808921"/>
                    </a:xfrm>
                    <a:prstGeom prst="rect">
                      <a:avLst/>
                    </a:prstGeom>
                  </pic:spPr>
                </pic:pic>
              </a:graphicData>
            </a:graphic>
          </wp:inline>
        </w:drawing>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lastRenderedPageBreak/>
        <w:t>五、会议费</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2016年6月29日，财政部印发《中央和国家机关会议费管理办法》。</w:t>
      </w:r>
    </w:p>
    <w:p w:rsidR="00C46594" w:rsidRPr="00C46594" w:rsidRDefault="00C46594" w:rsidP="00F67AA6">
      <w:pPr>
        <w:widowControl/>
        <w:spacing w:line="560" w:lineRule="exact"/>
        <w:ind w:firstLineChars="200" w:firstLine="640"/>
        <w:rPr>
          <w:rFonts w:ascii="仿宋" w:eastAsia="仿宋" w:hAnsi="仿宋" w:cs="宋体"/>
          <w:kern w:val="0"/>
          <w:sz w:val="32"/>
          <w:szCs w:val="32"/>
        </w:rPr>
      </w:pPr>
      <w:r w:rsidRPr="00C46594">
        <w:rPr>
          <w:rFonts w:ascii="仿宋" w:eastAsia="仿宋" w:hAnsi="仿宋" w:cs="宋体"/>
          <w:kern w:val="0"/>
          <w:sz w:val="32"/>
          <w:szCs w:val="32"/>
        </w:rPr>
        <w:t>《办法》明确了会议费综合定额标准：一类会议上限为每人每天760元，二类会议上限为每人每天650元，三四类会议上限为每人每天550元。</w:t>
      </w:r>
    </w:p>
    <w:p w:rsidR="00C46594" w:rsidRPr="00C46594" w:rsidRDefault="00C46594" w:rsidP="00F67AA6">
      <w:pPr>
        <w:widowControl/>
        <w:spacing w:before="250" w:after="250"/>
        <w:jc w:val="center"/>
        <w:rPr>
          <w:rFonts w:ascii="仿宋" w:eastAsia="仿宋" w:hAnsi="仿宋" w:cs="宋体"/>
          <w:kern w:val="0"/>
          <w:sz w:val="32"/>
          <w:szCs w:val="32"/>
        </w:rPr>
      </w:pPr>
      <w:r w:rsidRPr="00C46594">
        <w:rPr>
          <w:rFonts w:ascii="仿宋" w:eastAsia="仿宋" w:hAnsi="仿宋" w:cs="宋体"/>
          <w:noProof/>
          <w:kern w:val="0"/>
          <w:sz w:val="32"/>
          <w:szCs w:val="32"/>
        </w:rPr>
        <w:drawing>
          <wp:inline distT="0" distB="0" distL="0" distR="0">
            <wp:extent cx="5715000" cy="3339465"/>
            <wp:effectExtent l="19050" t="0" r="0" b="0"/>
            <wp:docPr id="7" name="图片 7" descr="千万别超标！公职人员办公设备、差旅费、伙食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千万别超标！公职人员办公设备、差旅费、伙食费标准"/>
                    <pic:cNvPicPr>
                      <a:picLocks noChangeAspect="1" noChangeArrowheads="1"/>
                    </pic:cNvPicPr>
                  </pic:nvPicPr>
                  <pic:blipFill>
                    <a:blip r:embed="rId15" cstate="print"/>
                    <a:srcRect/>
                    <a:stretch>
                      <a:fillRect/>
                    </a:stretch>
                  </pic:blipFill>
                  <pic:spPr bwMode="auto">
                    <a:xfrm>
                      <a:off x="0" y="0"/>
                      <a:ext cx="5715000" cy="3339465"/>
                    </a:xfrm>
                    <a:prstGeom prst="rect">
                      <a:avLst/>
                    </a:prstGeom>
                    <a:noFill/>
                    <a:ln w="9525">
                      <a:noFill/>
                      <a:miter lim="800000"/>
                      <a:headEnd/>
                      <a:tailEnd/>
                    </a:ln>
                  </pic:spPr>
                </pic:pic>
              </a:graphicData>
            </a:graphic>
          </wp:inline>
        </w:drawing>
      </w:r>
    </w:p>
    <w:p w:rsidR="00AD7E15" w:rsidRPr="00C46594" w:rsidRDefault="00AD7E15" w:rsidP="00C46594">
      <w:pPr>
        <w:ind w:firstLineChars="200" w:firstLine="640"/>
        <w:rPr>
          <w:rFonts w:ascii="仿宋" w:eastAsia="仿宋" w:hAnsi="仿宋"/>
          <w:sz w:val="32"/>
          <w:szCs w:val="32"/>
        </w:rPr>
      </w:pPr>
    </w:p>
    <w:p w:rsidR="00C46594" w:rsidRPr="00C46594" w:rsidRDefault="00C46594" w:rsidP="00C46594">
      <w:pPr>
        <w:ind w:firstLineChars="200" w:firstLine="640"/>
        <w:rPr>
          <w:rFonts w:ascii="仿宋" w:eastAsia="仿宋" w:hAnsi="仿宋"/>
          <w:sz w:val="32"/>
          <w:szCs w:val="32"/>
        </w:rPr>
      </w:pPr>
    </w:p>
    <w:sectPr w:rsidR="00C46594" w:rsidRPr="00C46594" w:rsidSect="00AD7E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701" w:rsidRDefault="00624701" w:rsidP="00450F36">
      <w:r>
        <w:separator/>
      </w:r>
    </w:p>
  </w:endnote>
  <w:endnote w:type="continuationSeparator" w:id="0">
    <w:p w:rsidR="00624701" w:rsidRDefault="00624701" w:rsidP="0045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312959"/>
      <w:docPartObj>
        <w:docPartGallery w:val="Page Numbers (Bottom of Page)"/>
        <w:docPartUnique/>
      </w:docPartObj>
    </w:sdtPr>
    <w:sdtContent>
      <w:p w:rsidR="00DA4E2C" w:rsidRDefault="00DA4E2C">
        <w:pPr>
          <w:pStyle w:val="a8"/>
          <w:jc w:val="center"/>
        </w:pPr>
        <w:r>
          <w:fldChar w:fldCharType="begin"/>
        </w:r>
        <w:r>
          <w:instrText>PAGE   \* MERGEFORMAT</w:instrText>
        </w:r>
        <w:r>
          <w:fldChar w:fldCharType="separate"/>
        </w:r>
        <w:r w:rsidR="0097307A" w:rsidRPr="0097307A">
          <w:rPr>
            <w:noProof/>
            <w:lang w:val="zh-CN"/>
          </w:rPr>
          <w:t>1</w:t>
        </w:r>
        <w:r>
          <w:fldChar w:fldCharType="end"/>
        </w:r>
      </w:p>
    </w:sdtContent>
  </w:sdt>
  <w:p w:rsidR="00DA4E2C" w:rsidRDefault="00DA4E2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701" w:rsidRDefault="00624701" w:rsidP="00450F36">
      <w:r>
        <w:separator/>
      </w:r>
    </w:p>
  </w:footnote>
  <w:footnote w:type="continuationSeparator" w:id="0">
    <w:p w:rsidR="00624701" w:rsidRDefault="00624701" w:rsidP="00450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46594"/>
    <w:rsid w:val="0024589B"/>
    <w:rsid w:val="00450F36"/>
    <w:rsid w:val="00624701"/>
    <w:rsid w:val="007143B5"/>
    <w:rsid w:val="00785E11"/>
    <w:rsid w:val="00904218"/>
    <w:rsid w:val="0093422D"/>
    <w:rsid w:val="0097307A"/>
    <w:rsid w:val="00A04933"/>
    <w:rsid w:val="00A371B9"/>
    <w:rsid w:val="00A80989"/>
    <w:rsid w:val="00AA5723"/>
    <w:rsid w:val="00AD7E15"/>
    <w:rsid w:val="00B26141"/>
    <w:rsid w:val="00BE3A1F"/>
    <w:rsid w:val="00C46594"/>
    <w:rsid w:val="00CF19F5"/>
    <w:rsid w:val="00DA4E2C"/>
    <w:rsid w:val="00E208B0"/>
    <w:rsid w:val="00EC1679"/>
    <w:rsid w:val="00F67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DDDFEE-AE3B-42D9-957E-CF1704DB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E15"/>
    <w:pPr>
      <w:widowControl w:val="0"/>
      <w:jc w:val="both"/>
    </w:pPr>
  </w:style>
  <w:style w:type="paragraph" w:styleId="1">
    <w:name w:val="heading 1"/>
    <w:basedOn w:val="a"/>
    <w:link w:val="10"/>
    <w:uiPriority w:val="9"/>
    <w:qFormat/>
    <w:rsid w:val="00C4659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46594"/>
    <w:rPr>
      <w:rFonts w:ascii="宋体" w:eastAsia="宋体" w:hAnsi="宋体" w:cs="宋体"/>
      <w:b/>
      <w:bCs/>
      <w:kern w:val="36"/>
      <w:sz w:val="48"/>
      <w:szCs w:val="48"/>
    </w:rPr>
  </w:style>
  <w:style w:type="paragraph" w:styleId="a3">
    <w:name w:val="Normal (Web)"/>
    <w:basedOn w:val="a"/>
    <w:uiPriority w:val="99"/>
    <w:semiHidden/>
    <w:unhideWhenUsed/>
    <w:rsid w:val="00C4659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a5"/>
    <w:uiPriority w:val="99"/>
    <w:semiHidden/>
    <w:unhideWhenUsed/>
    <w:rsid w:val="00C46594"/>
    <w:rPr>
      <w:sz w:val="18"/>
      <w:szCs w:val="18"/>
    </w:rPr>
  </w:style>
  <w:style w:type="character" w:customStyle="1" w:styleId="a5">
    <w:name w:val="批注框文本 字符"/>
    <w:basedOn w:val="a0"/>
    <w:link w:val="a4"/>
    <w:uiPriority w:val="99"/>
    <w:semiHidden/>
    <w:rsid w:val="00C46594"/>
    <w:rPr>
      <w:sz w:val="18"/>
      <w:szCs w:val="18"/>
    </w:rPr>
  </w:style>
  <w:style w:type="paragraph" w:styleId="a6">
    <w:name w:val="header"/>
    <w:basedOn w:val="a"/>
    <w:link w:val="a7"/>
    <w:uiPriority w:val="99"/>
    <w:unhideWhenUsed/>
    <w:rsid w:val="00450F3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50F36"/>
    <w:rPr>
      <w:sz w:val="18"/>
      <w:szCs w:val="18"/>
    </w:rPr>
  </w:style>
  <w:style w:type="paragraph" w:styleId="a8">
    <w:name w:val="footer"/>
    <w:basedOn w:val="a"/>
    <w:link w:val="a9"/>
    <w:uiPriority w:val="99"/>
    <w:unhideWhenUsed/>
    <w:rsid w:val="00450F36"/>
    <w:pPr>
      <w:tabs>
        <w:tab w:val="center" w:pos="4153"/>
        <w:tab w:val="right" w:pos="8306"/>
      </w:tabs>
      <w:snapToGrid w:val="0"/>
      <w:jc w:val="left"/>
    </w:pPr>
    <w:rPr>
      <w:sz w:val="18"/>
      <w:szCs w:val="18"/>
    </w:rPr>
  </w:style>
  <w:style w:type="character" w:customStyle="1" w:styleId="a9">
    <w:name w:val="页脚 字符"/>
    <w:basedOn w:val="a0"/>
    <w:link w:val="a8"/>
    <w:uiPriority w:val="99"/>
    <w:rsid w:val="00450F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07019">
      <w:bodyDiv w:val="1"/>
      <w:marLeft w:val="0"/>
      <w:marRight w:val="0"/>
      <w:marTop w:val="0"/>
      <w:marBottom w:val="0"/>
      <w:divBdr>
        <w:top w:val="none" w:sz="0" w:space="0" w:color="auto"/>
        <w:left w:val="none" w:sz="0" w:space="0" w:color="auto"/>
        <w:bottom w:val="none" w:sz="0" w:space="0" w:color="auto"/>
        <w:right w:val="none" w:sz="0" w:space="0" w:color="auto"/>
      </w:divBdr>
      <w:divsChild>
        <w:div w:id="511648345">
          <w:marLeft w:val="0"/>
          <w:marRight w:val="0"/>
          <w:marTop w:val="188"/>
          <w:marBottom w:val="31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480B824-D7EE-4E93-B395-0B5358F5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465</Words>
  <Characters>2652</Characters>
  <Application>Microsoft Office Word</Application>
  <DocSecurity>0</DocSecurity>
  <Lines>22</Lines>
  <Paragraphs>6</Paragraphs>
  <ScaleCrop>false</ScaleCrop>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cp:revision>
  <dcterms:created xsi:type="dcterms:W3CDTF">2020-06-05T01:20:00Z</dcterms:created>
  <dcterms:modified xsi:type="dcterms:W3CDTF">2020-06-08T06:31:00Z</dcterms:modified>
</cp:coreProperties>
</file>